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600</w:t>
      </w:r>
      <w:r>
        <w:rPr>
          <w:rFonts w:ascii="Calibri" w:hAnsi="Calibri" w:cs="Calibri"/>
        </w:rPr>
        <w:br/>
      </w:r>
    </w:p>
    <w:p w:rsidR="002B25D5" w:rsidRDefault="002B2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ОБЕСПЕЧЕНИЮ ГРАЖДАН РОССИЙСКОЙ ФЕДЕРАЦИИ </w:t>
      </w:r>
      <w:proofErr w:type="gramStart"/>
      <w:r>
        <w:rPr>
          <w:rFonts w:ascii="Calibri" w:hAnsi="Calibri" w:cs="Calibri"/>
          <w:b/>
          <w:bCs/>
        </w:rPr>
        <w:t>ДОСТУПНЫМ</w:t>
      </w:r>
      <w:proofErr w:type="gramEnd"/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КОМФОРТНЫМ ЖИЛЬЕМ И ПОВЫШЕНИЮ КАЧЕСТВА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ЖИЛИЩНО-КОММУНАЛЬНЫХ УСЛУГ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2018 года: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выдаваемых ипотечных жилищных кредитов до 815 тысяч в год;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июля 2012 г.:</w:t>
      </w:r>
    </w:p>
    <w:p w:rsidR="002B25D5" w:rsidRDefault="002B2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России от 09.09.2013 N 372 утверждены </w:t>
      </w:r>
      <w:hyperlink r:id="rId4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</w:r>
    </w:p>
    <w:p w:rsidR="002B25D5" w:rsidRDefault="002B2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сентября 2012 г.: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>
        <w:rPr>
          <w:rFonts w:ascii="Calibri" w:hAnsi="Calibri" w:cs="Calibri"/>
        </w:rPr>
        <w:t>ипотечно-накопительной</w:t>
      </w:r>
      <w:proofErr w:type="spellEnd"/>
      <w:r>
        <w:rPr>
          <w:rFonts w:ascii="Calibri" w:hAnsi="Calibri" w:cs="Calibri"/>
        </w:rPr>
        <w:t xml:space="preserve">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rPr>
          <w:rFonts w:ascii="Calibri" w:hAnsi="Calibri" w:cs="Calibri"/>
        </w:rPr>
        <w:t xml:space="preserve"> Федерации;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разработать комплекс мер, направленных на переход к установлению социальной нормы </w:t>
      </w:r>
      <w:r>
        <w:rPr>
          <w:rFonts w:ascii="Calibri" w:hAnsi="Calibri" w:cs="Calibri"/>
        </w:rPr>
        <w:lastRenderedPageBreak/>
        <w:t>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ноября 2012 г. принять меры: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rPr>
          <w:rFonts w:ascii="Calibri" w:hAnsi="Calibri" w:cs="Calibri"/>
        </w:rPr>
        <w:t xml:space="preserve"> жилищного строительства;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декабря 2012 г.: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>
        <w:rPr>
          <w:rFonts w:ascii="Calibri" w:hAnsi="Calibri" w:cs="Calibri"/>
        </w:rPr>
        <w:t>электросетевыми</w:t>
      </w:r>
      <w:proofErr w:type="spellEnd"/>
      <w:r>
        <w:rPr>
          <w:rFonts w:ascii="Calibri" w:hAnsi="Calibri" w:cs="Calibri"/>
        </w:rPr>
        <w:t xml:space="preserve"> и газоснабжающими компаниями;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rPr>
          <w:rFonts w:ascii="Calibri" w:hAnsi="Calibri" w:cs="Calibri"/>
        </w:rPr>
        <w:t>порядка взаимодействия участников реализации проектов жилищного строительства</w:t>
      </w:r>
      <w:proofErr w:type="gramEnd"/>
      <w:r>
        <w:rPr>
          <w:rFonts w:ascii="Calibri" w:hAnsi="Calibri" w:cs="Calibri"/>
        </w:rPr>
        <w:t>;</w:t>
      </w:r>
    </w:p>
    <w:p w:rsidR="002B25D5" w:rsidRDefault="002B2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Распоряжением Правительства РФ от 29.08.2012 N 1556-р утвержден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</w:r>
    </w:p>
    <w:p w:rsidR="002B25D5" w:rsidRDefault="002B2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 марта 2013 г. разработать </w:t>
      </w:r>
      <w:hyperlink r:id="rId6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решение задач, связанных с ликвидацией аварийного жилищного фонда;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организациями коммунального комплекса своих обязательств.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 мая 2012 года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600</w:t>
      </w: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5D5" w:rsidRDefault="002B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5D5" w:rsidRDefault="002B2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E2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25D5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25D5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A8B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26E54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BCA9D77CA9E441E8A42FBFA65129BD7D973A8D188F94ADF49C5E6551BE7D871EB803AEAD57B7Bu6V0G" TargetMode="External"/><Relationship Id="rId5" Type="http://schemas.openxmlformats.org/officeDocument/2006/relationships/hyperlink" Target="consultantplus://offline/ref=A70BCA9D77CA9E441E8A42FBFA65129BD7DC75A6D683F94ADF49C5E6551BE7D871EB803AEAD57B7Bu6V1G" TargetMode="External"/><Relationship Id="rId4" Type="http://schemas.openxmlformats.org/officeDocument/2006/relationships/hyperlink" Target="consultantplus://offline/ref=A70BCA9D77CA9E441E8A42FBFA65129BD7DA73A9D584F94ADF49C5E6551BE7D871EB803AEAD57B7Bu6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2014-07-14T11:40:00Z</dcterms:created>
  <dcterms:modified xsi:type="dcterms:W3CDTF">2014-07-14T11:40:00Z</dcterms:modified>
</cp:coreProperties>
</file>